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wordWrap/>
        <w:overflowPunct/>
        <w:topLinePunct w:val="0"/>
        <w:autoSpaceDE/>
        <w:autoSpaceDN/>
        <w:bidi w:val="0"/>
        <w:adjustRightInd/>
        <w:snapToGrid/>
        <w:spacing w:line="460" w:lineRule="exact"/>
        <w:outlineLvl w:val="0"/>
        <w:rPr>
          <w:rFonts w:hint="eastAsia" w:ascii="宋体" w:hAnsi="宋体" w:eastAsia="宋体" w:cs="黑体"/>
          <w:color w:val="auto"/>
          <w:szCs w:val="32"/>
        </w:rPr>
      </w:pPr>
      <w:bookmarkStart w:id="0" w:name="_Toc12089"/>
      <w:r>
        <w:rPr>
          <w:rFonts w:hint="eastAsia" w:ascii="宋体" w:hAnsi="宋体" w:eastAsia="宋体" w:cs="黑体"/>
          <w:color w:val="auto"/>
          <w:szCs w:val="32"/>
        </w:rPr>
        <w:t>公开招标公告</w:t>
      </w:r>
      <w:bookmarkEnd w:id="0"/>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rPr>
      </w:pPr>
      <w:r>
        <w:rPr>
          <w:rFonts w:hint="eastAsia" w:ascii="宋体" w:hAnsi="宋体" w:cs="宋体"/>
          <w:color w:val="000000"/>
          <w:kern w:val="2"/>
          <w:sz w:val="21"/>
          <w:szCs w:val="21"/>
          <w:lang w:eastAsia="zh-CN"/>
        </w:rPr>
        <w:t>云南省精神病医院2020年新增资产配置经费（全自动单剂量片剂摆药机）</w:t>
      </w:r>
      <w:r>
        <w:rPr>
          <w:rFonts w:hint="eastAsia" w:ascii="宋体" w:hAnsi="宋体" w:eastAsia="宋体" w:cs="宋体"/>
          <w:color w:val="000000"/>
          <w:kern w:val="2"/>
          <w:sz w:val="21"/>
          <w:szCs w:val="21"/>
        </w:rPr>
        <w:t>招标项目的潜在投标人应在</w:t>
      </w:r>
      <w:r>
        <w:rPr>
          <w:rFonts w:hint="eastAsia" w:ascii="宋体" w:hAnsi="宋体" w:eastAsia="宋体" w:cs="宋体"/>
          <w:color w:val="000000"/>
          <w:kern w:val="2"/>
          <w:sz w:val="21"/>
          <w:szCs w:val="21"/>
          <w:u w:val="single"/>
        </w:rPr>
        <w:t>云南中咨海外咨询有限公司（云南省昆明市西山区前兴路与广福路交叉口中天融域小区17幢1单元4楼）</w:t>
      </w:r>
      <w:r>
        <w:rPr>
          <w:rFonts w:hint="eastAsia" w:ascii="宋体" w:hAnsi="宋体" w:eastAsia="宋体" w:cs="宋体"/>
          <w:color w:val="000000"/>
          <w:kern w:val="2"/>
          <w:sz w:val="21"/>
          <w:szCs w:val="21"/>
        </w:rPr>
        <w:t>获取招标文件，并于</w:t>
      </w:r>
      <w:r>
        <w:rPr>
          <w:rFonts w:hint="eastAsia" w:ascii="宋体" w:hAnsi="宋体" w:eastAsia="宋体" w:cs="宋体"/>
          <w:color w:val="auto"/>
          <w:kern w:val="2"/>
          <w:sz w:val="21"/>
          <w:szCs w:val="21"/>
          <w:highlight w:val="none"/>
          <w:u w:val="single"/>
          <w:lang w:val="en-US" w:eastAsia="zh-CN"/>
        </w:rPr>
        <w:t>2020</w:t>
      </w:r>
      <w:r>
        <w:rPr>
          <w:rFonts w:hint="eastAsia" w:ascii="宋体" w:hAnsi="宋体" w:eastAsia="宋体" w:cs="宋体"/>
          <w:bCs/>
          <w:color w:val="auto"/>
          <w:kern w:val="2"/>
          <w:sz w:val="21"/>
          <w:szCs w:val="21"/>
          <w:highlight w:val="none"/>
          <w:u w:val="single"/>
        </w:rPr>
        <w:t>年</w:t>
      </w:r>
      <w:r>
        <w:rPr>
          <w:rFonts w:hint="eastAsia" w:ascii="宋体" w:hAnsi="宋体" w:cs="宋体"/>
          <w:bCs/>
          <w:color w:val="auto"/>
          <w:kern w:val="2"/>
          <w:sz w:val="21"/>
          <w:szCs w:val="21"/>
          <w:highlight w:val="none"/>
          <w:u w:val="single"/>
          <w:lang w:val="en-US" w:eastAsia="zh-CN"/>
        </w:rPr>
        <w:t>09</w:t>
      </w:r>
      <w:r>
        <w:rPr>
          <w:rFonts w:hint="eastAsia" w:ascii="宋体" w:hAnsi="宋体" w:eastAsia="宋体" w:cs="宋体"/>
          <w:bCs/>
          <w:color w:val="auto"/>
          <w:kern w:val="2"/>
          <w:sz w:val="21"/>
          <w:szCs w:val="21"/>
          <w:highlight w:val="none"/>
          <w:u w:val="single"/>
        </w:rPr>
        <w:t>月</w:t>
      </w:r>
      <w:r>
        <w:rPr>
          <w:rFonts w:hint="eastAsia" w:ascii="宋体" w:hAnsi="宋体" w:cs="宋体"/>
          <w:bCs/>
          <w:color w:val="auto"/>
          <w:kern w:val="2"/>
          <w:sz w:val="21"/>
          <w:szCs w:val="21"/>
          <w:highlight w:val="none"/>
          <w:u w:val="single"/>
          <w:lang w:val="en-US" w:eastAsia="zh-CN"/>
        </w:rPr>
        <w:t>01</w:t>
      </w:r>
      <w:r>
        <w:rPr>
          <w:rFonts w:hint="eastAsia" w:ascii="宋体" w:hAnsi="宋体" w:eastAsia="宋体" w:cs="宋体"/>
          <w:bCs/>
          <w:color w:val="auto"/>
          <w:kern w:val="2"/>
          <w:sz w:val="21"/>
          <w:szCs w:val="21"/>
          <w:highlight w:val="none"/>
          <w:u w:val="single"/>
        </w:rPr>
        <w:t>日</w:t>
      </w:r>
      <w:r>
        <w:rPr>
          <w:rFonts w:hint="eastAsia" w:ascii="宋体" w:hAnsi="宋体" w:cs="宋体"/>
          <w:bCs/>
          <w:color w:val="auto"/>
          <w:kern w:val="2"/>
          <w:sz w:val="21"/>
          <w:szCs w:val="21"/>
          <w:highlight w:val="none"/>
          <w:u w:val="single"/>
          <w:lang w:val="en-US" w:eastAsia="zh-CN"/>
        </w:rPr>
        <w:t>10</w:t>
      </w:r>
      <w:r>
        <w:rPr>
          <w:rFonts w:hint="eastAsia" w:ascii="宋体" w:hAnsi="宋体" w:eastAsia="宋体" w:cs="宋体"/>
          <w:bCs/>
          <w:color w:val="auto"/>
          <w:kern w:val="2"/>
          <w:sz w:val="21"/>
          <w:szCs w:val="21"/>
          <w:highlight w:val="none"/>
          <w:u w:val="single"/>
        </w:rPr>
        <w:t>点</w:t>
      </w:r>
      <w:r>
        <w:rPr>
          <w:rFonts w:hint="eastAsia" w:ascii="宋体" w:hAnsi="宋体" w:cs="宋体"/>
          <w:bCs/>
          <w:color w:val="auto"/>
          <w:kern w:val="2"/>
          <w:sz w:val="21"/>
          <w:szCs w:val="21"/>
          <w:highlight w:val="none"/>
          <w:u w:val="single"/>
          <w:lang w:val="en-US" w:eastAsia="zh-CN"/>
        </w:rPr>
        <w:t>00</w:t>
      </w:r>
      <w:r>
        <w:rPr>
          <w:rFonts w:hint="eastAsia" w:ascii="宋体" w:hAnsi="宋体" w:eastAsia="宋体" w:cs="宋体"/>
          <w:bCs/>
          <w:color w:val="auto"/>
          <w:kern w:val="2"/>
          <w:sz w:val="21"/>
          <w:szCs w:val="21"/>
          <w:highlight w:val="none"/>
          <w:u w:val="single"/>
        </w:rPr>
        <w:t>分（</w:t>
      </w:r>
      <w:r>
        <w:rPr>
          <w:rFonts w:hint="eastAsia" w:ascii="宋体" w:hAnsi="宋体" w:eastAsia="宋体" w:cs="宋体"/>
          <w:bCs/>
          <w:color w:val="000000"/>
          <w:kern w:val="2"/>
          <w:sz w:val="21"/>
          <w:szCs w:val="21"/>
        </w:rPr>
        <w:t>北京时间）前递交投标文件</w:t>
      </w:r>
      <w:r>
        <w:rPr>
          <w:rFonts w:hint="eastAsia" w:ascii="宋体" w:hAnsi="宋体" w:eastAsia="宋体" w:cs="宋体"/>
          <w:color w:val="000000"/>
          <w:kern w:val="2"/>
          <w:sz w:val="21"/>
          <w:szCs w:val="21"/>
        </w:rPr>
        <w:t>。</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hint="eastAsia" w:ascii="黑体" w:hAnsi="黑体" w:eastAsia="黑体" w:cs="宋体"/>
          <w:b w:val="0"/>
          <w:bCs/>
          <w:color w:val="000000"/>
          <w:kern w:val="2"/>
          <w:sz w:val="28"/>
          <w:szCs w:val="28"/>
          <w:lang w:val="en-US" w:eastAsia="zh-CN" w:bidi="ar-SA"/>
        </w:rPr>
      </w:pPr>
      <w:bookmarkStart w:id="1" w:name="_Toc35393621"/>
      <w:bookmarkStart w:id="2" w:name="_Toc35393790"/>
      <w:bookmarkStart w:id="3" w:name="_Toc28359079"/>
      <w:bookmarkStart w:id="4" w:name="_Toc28359002"/>
      <w:bookmarkStart w:id="5" w:name="_Hlk24379207"/>
      <w:r>
        <w:rPr>
          <w:rFonts w:hint="eastAsia" w:ascii="黑体" w:hAnsi="黑体" w:eastAsia="黑体" w:cs="宋体"/>
          <w:b w:val="0"/>
          <w:bCs/>
          <w:color w:val="000000"/>
          <w:kern w:val="2"/>
          <w:sz w:val="28"/>
          <w:szCs w:val="28"/>
          <w:lang w:val="en-US" w:eastAsia="zh-CN" w:bidi="ar-SA"/>
        </w:rPr>
        <w:t>一、项目基本情况</w:t>
      </w:r>
      <w:bookmarkEnd w:id="1"/>
      <w:bookmarkEnd w:id="2"/>
      <w:bookmarkEnd w:id="3"/>
      <w:bookmarkEnd w:id="4"/>
    </w:p>
    <w:p>
      <w:pPr>
        <w:pageBreakBefore w:val="0"/>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lang w:eastAsia="zh-CN"/>
        </w:rPr>
      </w:pPr>
      <w:r>
        <w:rPr>
          <w:rFonts w:hint="eastAsia" w:ascii="宋体" w:hAnsi="宋体" w:eastAsia="宋体" w:cs="宋体"/>
          <w:color w:val="000000"/>
          <w:kern w:val="2"/>
          <w:sz w:val="21"/>
          <w:szCs w:val="21"/>
          <w:lang w:val="en-US" w:eastAsia="zh-CN"/>
        </w:rPr>
        <w:t>1.</w:t>
      </w:r>
      <w:r>
        <w:rPr>
          <w:rFonts w:hint="eastAsia" w:ascii="宋体" w:hAnsi="宋体" w:eastAsia="宋体" w:cs="宋体"/>
          <w:color w:val="000000"/>
          <w:kern w:val="2"/>
          <w:sz w:val="21"/>
          <w:szCs w:val="21"/>
        </w:rPr>
        <w:t>项目编号</w:t>
      </w:r>
      <w:r>
        <w:rPr>
          <w:rFonts w:hint="eastAsia" w:ascii="宋体" w:hAnsi="宋体" w:eastAsia="宋体" w:cs="宋体"/>
          <w:color w:val="000000"/>
          <w:kern w:val="2"/>
          <w:sz w:val="21"/>
          <w:szCs w:val="21"/>
          <w:lang w:eastAsia="zh-CN"/>
        </w:rPr>
        <w:t>：</w:t>
      </w:r>
      <w:r>
        <w:rPr>
          <w:rFonts w:hint="eastAsia" w:ascii="宋体" w:hAnsi="宋体" w:cs="宋体"/>
          <w:color w:val="000000"/>
          <w:kern w:val="2"/>
          <w:sz w:val="21"/>
          <w:szCs w:val="21"/>
          <w:lang w:eastAsia="zh-CN"/>
        </w:rPr>
        <w:t>ZK24385-ZGH20120660</w:t>
      </w:r>
      <w:r>
        <w:rPr>
          <w:rFonts w:hint="eastAsia" w:ascii="宋体" w:hAnsi="宋体" w:eastAsia="宋体" w:cs="宋体"/>
          <w:color w:val="000000"/>
          <w:kern w:val="2"/>
          <w:sz w:val="21"/>
          <w:szCs w:val="21"/>
          <w:lang w:eastAsia="zh-CN"/>
        </w:rPr>
        <w:t>；</w:t>
      </w:r>
    </w:p>
    <w:p>
      <w:pPr>
        <w:pageBreakBefore w:val="0"/>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rPr>
        <w:t>2.</w:t>
      </w:r>
      <w:r>
        <w:rPr>
          <w:rFonts w:hint="eastAsia" w:ascii="宋体" w:hAnsi="宋体" w:eastAsia="宋体" w:cs="宋体"/>
          <w:color w:val="000000"/>
          <w:kern w:val="2"/>
          <w:sz w:val="21"/>
          <w:szCs w:val="21"/>
        </w:rPr>
        <w:t>项目名称：</w:t>
      </w:r>
      <w:r>
        <w:rPr>
          <w:rFonts w:hint="eastAsia" w:ascii="宋体" w:hAnsi="宋体" w:cs="宋体"/>
          <w:color w:val="000000"/>
          <w:kern w:val="2"/>
          <w:sz w:val="21"/>
          <w:szCs w:val="21"/>
          <w:lang w:eastAsia="zh-CN"/>
        </w:rPr>
        <w:t>云南省精神病医院2020年新增资产配置经费（全自动单剂量片剂摆药机）</w:t>
      </w:r>
    </w:p>
    <w:bookmarkEnd w:id="5"/>
    <w:p>
      <w:pPr>
        <w:pageBreakBefore w:val="0"/>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highlight w:val="none"/>
          <w:u w:val="single"/>
          <w:lang w:val="en-US" w:eastAsia="zh-CN"/>
        </w:rPr>
      </w:pPr>
      <w:r>
        <w:rPr>
          <w:rFonts w:hint="eastAsia" w:ascii="宋体" w:hAnsi="宋体" w:eastAsia="宋体" w:cs="宋体"/>
          <w:color w:val="000000"/>
          <w:kern w:val="2"/>
          <w:sz w:val="21"/>
          <w:szCs w:val="21"/>
          <w:highlight w:val="none"/>
          <w:lang w:val="en-US" w:eastAsia="zh-CN"/>
        </w:rPr>
        <w:t>3.</w:t>
      </w:r>
      <w:r>
        <w:rPr>
          <w:rFonts w:hint="eastAsia" w:ascii="宋体" w:hAnsi="宋体" w:eastAsia="宋体" w:cs="宋体"/>
          <w:color w:val="000000"/>
          <w:kern w:val="2"/>
          <w:sz w:val="21"/>
          <w:szCs w:val="21"/>
          <w:highlight w:val="none"/>
        </w:rPr>
        <w:t>预算金额：1,700,000.00</w:t>
      </w:r>
      <w:r>
        <w:rPr>
          <w:rFonts w:hint="eastAsia" w:ascii="宋体" w:hAnsi="宋体" w:eastAsia="宋体" w:cs="宋体"/>
          <w:color w:val="000000"/>
          <w:kern w:val="2"/>
          <w:sz w:val="21"/>
          <w:szCs w:val="21"/>
          <w:highlight w:val="none"/>
          <w:lang w:eastAsia="zh-CN"/>
        </w:rPr>
        <w:t>元；</w:t>
      </w:r>
    </w:p>
    <w:p>
      <w:pPr>
        <w:pageBreakBefore w:val="0"/>
        <w:kinsoku/>
        <w:wordWrap/>
        <w:overflowPunct/>
        <w:topLinePunct w:val="0"/>
        <w:autoSpaceDE/>
        <w:autoSpaceDN/>
        <w:bidi w:val="0"/>
        <w:adjustRightInd/>
        <w:snapToGrid/>
        <w:spacing w:line="460" w:lineRule="exact"/>
        <w:ind w:firstLine="420" w:firstLineChars="200"/>
        <w:rPr>
          <w:rFonts w:hint="eastAsia" w:ascii="宋体" w:hAnsi="宋体" w:eastAsia="宋体" w:cs="宋体"/>
          <w:color w:val="000000"/>
          <w:kern w:val="2"/>
          <w:sz w:val="21"/>
          <w:szCs w:val="21"/>
          <w:highlight w:val="none"/>
          <w:lang w:eastAsia="zh-CN"/>
        </w:rPr>
      </w:pPr>
      <w:r>
        <w:rPr>
          <w:rFonts w:hint="eastAsia" w:ascii="宋体" w:hAnsi="宋体" w:eastAsia="宋体" w:cs="宋体"/>
          <w:color w:val="000000"/>
          <w:kern w:val="2"/>
          <w:sz w:val="21"/>
          <w:szCs w:val="21"/>
          <w:highlight w:val="none"/>
          <w:lang w:val="en-US" w:eastAsia="zh-CN"/>
        </w:rPr>
        <w:t>4.</w:t>
      </w:r>
      <w:r>
        <w:rPr>
          <w:rFonts w:hint="eastAsia" w:ascii="宋体" w:hAnsi="宋体" w:eastAsia="宋体" w:cs="宋体"/>
          <w:color w:val="000000"/>
          <w:kern w:val="2"/>
          <w:sz w:val="21"/>
          <w:szCs w:val="21"/>
          <w:highlight w:val="none"/>
        </w:rPr>
        <w:t>最高限价</w:t>
      </w:r>
      <w:r>
        <w:rPr>
          <w:rFonts w:hint="eastAsia" w:ascii="宋体" w:hAnsi="宋体" w:eastAsia="宋体" w:cs="宋体"/>
          <w:color w:val="auto"/>
          <w:kern w:val="2"/>
          <w:sz w:val="21"/>
          <w:szCs w:val="21"/>
          <w:highlight w:val="none"/>
        </w:rPr>
        <w:t>：1,</w:t>
      </w:r>
      <w:r>
        <w:rPr>
          <w:rFonts w:hint="eastAsia" w:ascii="宋体" w:hAnsi="宋体" w:cs="宋体"/>
          <w:color w:val="auto"/>
          <w:kern w:val="2"/>
          <w:sz w:val="21"/>
          <w:szCs w:val="21"/>
          <w:highlight w:val="none"/>
          <w:lang w:val="en-US" w:eastAsia="zh-CN"/>
        </w:rPr>
        <w:t>68</w:t>
      </w:r>
      <w:r>
        <w:rPr>
          <w:rFonts w:hint="eastAsia" w:ascii="宋体" w:hAnsi="宋体" w:eastAsia="宋体" w:cs="宋体"/>
          <w:color w:val="auto"/>
          <w:kern w:val="2"/>
          <w:sz w:val="21"/>
          <w:szCs w:val="21"/>
          <w:highlight w:val="none"/>
        </w:rPr>
        <w:t>0,000.00</w:t>
      </w:r>
      <w:r>
        <w:rPr>
          <w:rFonts w:hint="eastAsia" w:ascii="宋体" w:hAnsi="宋体" w:eastAsia="宋体" w:cs="宋体"/>
          <w:color w:val="auto"/>
          <w:kern w:val="2"/>
          <w:sz w:val="21"/>
          <w:szCs w:val="21"/>
          <w:highlight w:val="none"/>
          <w:lang w:eastAsia="zh-CN"/>
        </w:rPr>
        <w:t>元；</w:t>
      </w:r>
    </w:p>
    <w:p>
      <w:pPr>
        <w:pageBreakBefore w:val="0"/>
        <w:widowControl/>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kern w:val="2"/>
          <w:sz w:val="21"/>
          <w:szCs w:val="21"/>
        </w:rPr>
      </w:pPr>
      <w:r>
        <w:rPr>
          <w:rFonts w:hint="eastAsia" w:ascii="宋体" w:hAnsi="宋体" w:eastAsia="宋体" w:cs="宋体"/>
          <w:color w:val="000000"/>
          <w:kern w:val="2"/>
          <w:sz w:val="21"/>
          <w:szCs w:val="21"/>
          <w:lang w:val="en-US" w:eastAsia="zh-CN"/>
        </w:rPr>
        <w:t>5.</w:t>
      </w:r>
      <w:r>
        <w:rPr>
          <w:rFonts w:hint="eastAsia" w:ascii="宋体" w:hAnsi="宋体" w:eastAsia="宋体" w:cs="宋体"/>
          <w:color w:val="000000"/>
          <w:kern w:val="2"/>
          <w:sz w:val="21"/>
          <w:szCs w:val="21"/>
        </w:rPr>
        <w:t>采购需求：本项目共划分</w:t>
      </w:r>
      <w:r>
        <w:rPr>
          <w:rFonts w:hint="eastAsia" w:ascii="宋体" w:hAnsi="宋体" w:eastAsia="宋体" w:cs="宋体"/>
          <w:color w:val="auto"/>
          <w:kern w:val="2"/>
          <w:sz w:val="21"/>
          <w:szCs w:val="21"/>
        </w:rPr>
        <w:t>一个</w:t>
      </w:r>
      <w:r>
        <w:rPr>
          <w:rFonts w:hint="eastAsia" w:ascii="宋体" w:hAnsi="宋体" w:eastAsia="宋体" w:cs="宋体"/>
          <w:color w:val="000000"/>
          <w:kern w:val="2"/>
          <w:sz w:val="21"/>
          <w:szCs w:val="21"/>
        </w:rPr>
        <w:t>标段，投标人须对所</w:t>
      </w:r>
      <w:r>
        <w:rPr>
          <w:rFonts w:hint="eastAsia" w:ascii="宋体" w:hAnsi="宋体" w:eastAsia="宋体" w:cs="宋体"/>
          <w:color w:val="000000"/>
          <w:kern w:val="2"/>
          <w:sz w:val="21"/>
          <w:szCs w:val="21"/>
          <w:lang w:eastAsia="zh-CN"/>
        </w:rPr>
        <w:t>投</w:t>
      </w:r>
      <w:r>
        <w:rPr>
          <w:rFonts w:hint="eastAsia" w:ascii="宋体" w:hAnsi="宋体" w:eastAsia="宋体" w:cs="宋体"/>
          <w:color w:val="000000"/>
          <w:kern w:val="2"/>
          <w:sz w:val="21"/>
          <w:szCs w:val="21"/>
        </w:rPr>
        <w:t>标段内容进行整体投标，不可缺项、漏项，否则投标文件将按无效处</w:t>
      </w:r>
      <w:r>
        <w:rPr>
          <w:rFonts w:hint="eastAsia" w:ascii="宋体" w:hAnsi="宋体" w:eastAsia="宋体" w:cs="宋体"/>
          <w:kern w:val="2"/>
          <w:sz w:val="21"/>
          <w:szCs w:val="21"/>
        </w:rPr>
        <w:t>理。具体内容详见下表：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3302"/>
        <w:gridCol w:w="1572"/>
        <w:gridCol w:w="1030"/>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984"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序号</w:t>
            </w:r>
          </w:p>
        </w:tc>
        <w:tc>
          <w:tcPr>
            <w:tcW w:w="3302"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项目（产品）名称</w:t>
            </w:r>
          </w:p>
        </w:tc>
        <w:tc>
          <w:tcPr>
            <w:tcW w:w="1572"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是否进口</w:t>
            </w:r>
          </w:p>
        </w:tc>
        <w:tc>
          <w:tcPr>
            <w:tcW w:w="1030"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数量</w:t>
            </w:r>
          </w:p>
        </w:tc>
        <w:tc>
          <w:tcPr>
            <w:tcW w:w="1450"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b w:val="0"/>
                <w:bCs w:val="0"/>
                <w:kern w:val="2"/>
                <w:sz w:val="21"/>
                <w:szCs w:val="21"/>
              </w:rPr>
            </w:pPr>
            <w:r>
              <w:rPr>
                <w:rFonts w:hint="eastAsia" w:ascii="宋体" w:hAnsi="宋体" w:eastAsia="宋体" w:cs="宋体"/>
                <w:b w:val="0"/>
                <w:bCs w:val="0"/>
                <w:kern w:val="2"/>
                <w:sz w:val="21"/>
                <w:szCs w:val="21"/>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84"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302"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kern w:val="2"/>
                <w:sz w:val="21"/>
                <w:szCs w:val="21"/>
                <w:lang w:eastAsia="zh-CN"/>
              </w:rPr>
            </w:pPr>
            <w:r>
              <w:rPr>
                <w:rFonts w:hint="eastAsia" w:ascii="宋体" w:hAnsi="宋体" w:cs="宋体"/>
                <w:kern w:val="2"/>
                <w:sz w:val="21"/>
                <w:szCs w:val="21"/>
                <w:lang w:eastAsia="zh-CN"/>
              </w:rPr>
              <w:t>全自动单剂量片剂摆药机</w:t>
            </w:r>
          </w:p>
        </w:tc>
        <w:tc>
          <w:tcPr>
            <w:tcW w:w="1572" w:type="dxa"/>
            <w:shd w:val="clear" w:color="000000" w:fill="FFFFFF"/>
            <w:noWrap w:val="0"/>
            <w:vAlign w:val="center"/>
          </w:tcPr>
          <w:p>
            <w:pPr>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是</w:t>
            </w:r>
          </w:p>
        </w:tc>
        <w:tc>
          <w:tcPr>
            <w:tcW w:w="1030" w:type="dxa"/>
            <w:shd w:val="clear" w:color="000000" w:fill="FFFFFF"/>
            <w:noWrap w:val="0"/>
            <w:vAlign w:val="center"/>
          </w:tcPr>
          <w:p>
            <w:pPr>
              <w:pageBreakBefore w:val="0"/>
              <w:widowControl/>
              <w:shd w:val="clear"/>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w:t>
            </w:r>
          </w:p>
        </w:tc>
        <w:tc>
          <w:tcPr>
            <w:tcW w:w="1450" w:type="dxa"/>
            <w:shd w:val="clear" w:color="000000" w:fill="FFFFFF"/>
            <w:noWrap w:val="0"/>
            <w:vAlign w:val="center"/>
          </w:tcPr>
          <w:p>
            <w:pPr>
              <w:pageBreakBefore w:val="0"/>
              <w:widowControl/>
              <w:shd w:val="clear"/>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台</w:t>
            </w:r>
          </w:p>
        </w:tc>
      </w:tr>
    </w:tbl>
    <w:p>
      <w:pPr>
        <w:pageBreakBefore w:val="0"/>
        <w:widowControl/>
        <w:tabs>
          <w:tab w:val="left" w:pos="5810"/>
        </w:tabs>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bCs/>
          <w:color w:val="auto"/>
          <w:sz w:val="21"/>
          <w:szCs w:val="21"/>
        </w:rPr>
      </w:pPr>
      <w:r>
        <w:rPr>
          <w:rFonts w:hint="eastAsia" w:ascii="宋体" w:hAnsi="宋体" w:eastAsia="宋体" w:cs="宋体"/>
          <w:bCs/>
          <w:color w:val="auto"/>
          <w:sz w:val="21"/>
          <w:szCs w:val="21"/>
        </w:rPr>
        <w:t>①具体要求等详见本招标文件第五章《采购需求》。</w:t>
      </w:r>
    </w:p>
    <w:p>
      <w:pPr>
        <w:pageBreakBefore w:val="0"/>
        <w:widowControl/>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6.交货期（合同履行期限）：合同签订后60日历天内完成安装调试，投标人可自报最短交货期。</w:t>
      </w:r>
    </w:p>
    <w:p>
      <w:pPr>
        <w:pageBreakBefore w:val="0"/>
        <w:widowControl/>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7.交货地点：云南省精神病医院。</w:t>
      </w:r>
    </w:p>
    <w:p>
      <w:pPr>
        <w:pageBreakBefore w:val="0"/>
        <w:widowControl/>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8.本次招标接受进口产品投标。进口产品是指通过中国海关报关验放进入中国境内且产自关境外的产品。</w:t>
      </w:r>
    </w:p>
    <w:p>
      <w:pPr>
        <w:pageBreakBefore w:val="0"/>
        <w:widowControl/>
        <w:kinsoku/>
        <w:wordWrap/>
        <w:overflowPunct/>
        <w:topLinePunct w:val="0"/>
        <w:autoSpaceDE/>
        <w:autoSpaceDN/>
        <w:bidi w:val="0"/>
        <w:adjustRightInd/>
        <w:snapToGrid/>
        <w:spacing w:line="460" w:lineRule="exact"/>
        <w:ind w:firstLine="420" w:firstLineChars="200"/>
        <w:jc w:val="left"/>
        <w:rPr>
          <w:rFonts w:hint="eastAsia" w:ascii="宋体" w:hAnsi="宋体" w:eastAsia="宋体" w:cs="宋体"/>
          <w:color w:val="000000"/>
          <w:kern w:val="2"/>
          <w:sz w:val="21"/>
          <w:szCs w:val="21"/>
          <w:lang w:val="en-US" w:eastAsia="zh-CN"/>
        </w:rPr>
      </w:pPr>
      <w:r>
        <w:rPr>
          <w:rFonts w:hint="eastAsia" w:ascii="宋体" w:hAnsi="宋体" w:eastAsia="宋体" w:cs="宋体"/>
          <w:color w:val="000000"/>
          <w:kern w:val="2"/>
          <w:sz w:val="21"/>
          <w:szCs w:val="21"/>
          <w:lang w:val="en-US" w:eastAsia="zh-CN"/>
        </w:rPr>
        <w:t>9.本项目（否）接受联合体投标。</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ascii="黑体" w:hAnsi="黑体" w:eastAsia="黑体" w:cs="宋体"/>
          <w:b w:val="0"/>
          <w:bCs/>
          <w:kern w:val="2"/>
          <w:sz w:val="28"/>
          <w:szCs w:val="28"/>
          <w:lang w:val="en-US" w:eastAsia="zh-CN" w:bidi="ar-SA"/>
        </w:rPr>
      </w:pPr>
      <w:bookmarkStart w:id="6" w:name="_Toc35393622"/>
      <w:bookmarkStart w:id="7" w:name="_Toc28359003"/>
      <w:bookmarkStart w:id="8" w:name="_Toc28359080"/>
      <w:bookmarkStart w:id="9" w:name="_Toc35393791"/>
      <w:r>
        <w:rPr>
          <w:rFonts w:hint="eastAsia" w:ascii="黑体" w:hAnsi="黑体" w:eastAsia="黑体" w:cs="宋体"/>
          <w:b w:val="0"/>
          <w:bCs/>
          <w:kern w:val="2"/>
          <w:sz w:val="28"/>
          <w:szCs w:val="28"/>
          <w:lang w:val="en-US" w:eastAsia="zh-CN" w:bidi="ar-SA"/>
        </w:rPr>
        <w:t>▲二、申请人的资格要求：</w:t>
      </w:r>
      <w:bookmarkEnd w:id="6"/>
      <w:bookmarkEnd w:id="7"/>
      <w:bookmarkEnd w:id="8"/>
      <w:bookmarkEnd w:id="9"/>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auto"/>
          <w:sz w:val="21"/>
          <w:szCs w:val="21"/>
          <w:highlight w:val="none"/>
          <w:lang w:val="en-US" w:eastAsia="zh-CN"/>
        </w:rPr>
      </w:pPr>
      <w:r>
        <w:rPr>
          <w:rFonts w:hint="eastAsia" w:ascii="宋体" w:hAnsi="宋体" w:eastAsia="宋体" w:cs="仿宋_GB2312"/>
          <w:bCs/>
          <w:color w:val="auto"/>
          <w:sz w:val="21"/>
          <w:szCs w:val="21"/>
          <w:highlight w:val="none"/>
          <w:lang w:val="en-US" w:eastAsia="zh-CN"/>
        </w:rPr>
        <w:t>1.满足《中华人民共和国政府采购法》第二十二条规定；</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highlight w:val="none"/>
          <w:lang w:val="en-US" w:eastAsia="zh-CN"/>
        </w:rPr>
      </w:pPr>
      <w:r>
        <w:rPr>
          <w:rFonts w:hint="eastAsia" w:ascii="宋体" w:hAnsi="宋体" w:eastAsia="宋体" w:cs="仿宋_GB2312"/>
          <w:bCs/>
          <w:color w:val="000000"/>
          <w:sz w:val="21"/>
          <w:szCs w:val="21"/>
          <w:highlight w:val="none"/>
          <w:lang w:val="en-US" w:eastAsia="zh-CN"/>
        </w:rPr>
        <w:t>1.1投标人须具有独立承担民事责任的能力，投标人为法人、其他组织或者自然人；</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highlight w:val="none"/>
          <w:lang w:val="en-US" w:eastAsia="zh-CN"/>
        </w:rPr>
      </w:pPr>
      <w:r>
        <w:rPr>
          <w:rFonts w:hint="eastAsia" w:ascii="宋体" w:hAnsi="宋体" w:eastAsia="宋体" w:cs="仿宋_GB2312"/>
          <w:bCs/>
          <w:color w:val="000000"/>
          <w:sz w:val="21"/>
          <w:szCs w:val="21"/>
          <w:highlight w:val="none"/>
          <w:lang w:val="en-US" w:eastAsia="zh-CN"/>
        </w:rPr>
        <w:t>1.2投标人须具有良好的商业信誉和健全的财务会计制度：</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highlight w:val="none"/>
          <w:lang w:val="en-US" w:eastAsia="zh-CN"/>
        </w:rPr>
      </w:pPr>
      <w:r>
        <w:rPr>
          <w:rFonts w:hint="eastAsia" w:ascii="宋体" w:hAnsi="宋体" w:eastAsia="宋体" w:cs="仿宋_GB2312"/>
          <w:bCs/>
          <w:color w:val="000000"/>
          <w:sz w:val="21"/>
          <w:szCs w:val="21"/>
          <w:highlight w:val="none"/>
          <w:lang w:val="en-US" w:eastAsia="zh-CN"/>
        </w:rPr>
        <w:t>1.2.1良好的商业信誉指：投标人在本项目投标文件提交截止时间前，在“中国政府采购网（www.ccgp.gov.cn）”政府采购严重违法失信行为记录名单内无不良信息记录及“信用中国”网站（www.creditchina.gov.cn）下载的信用信息和信用信息查询栏查询的“失信被执行人、重大税收违法案件”未出现不良信用信息记录（查询结果以采购人、采购代理机构查询结果为准）。</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highlight w:val="none"/>
          <w:lang w:val="en-US" w:eastAsia="zh-CN"/>
        </w:rPr>
      </w:pPr>
      <w:r>
        <w:rPr>
          <w:rFonts w:hint="eastAsia" w:ascii="宋体" w:hAnsi="宋体" w:eastAsia="宋体" w:cs="仿宋_GB2312"/>
          <w:bCs/>
          <w:color w:val="000000"/>
          <w:sz w:val="21"/>
          <w:szCs w:val="21"/>
          <w:highlight w:val="none"/>
          <w:lang w:val="en-US" w:eastAsia="zh-CN"/>
        </w:rPr>
        <w:t>1.2.2健全的财务会计制度指:提供2018年度或2019年度经第三方审计的财务报告及财务报表（投标人成立时间不足一年的，可提供自投标文件提交截止时间前三个月内开户银行出具的资信证明或资金存款证明）；</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highlight w:val="none"/>
          <w:lang w:val="en-US" w:eastAsia="zh-CN"/>
        </w:rPr>
      </w:pPr>
      <w:r>
        <w:rPr>
          <w:rFonts w:hint="eastAsia" w:ascii="宋体" w:hAnsi="宋体" w:eastAsia="宋体" w:cs="仿宋_GB2312"/>
          <w:bCs/>
          <w:color w:val="000000"/>
          <w:sz w:val="21"/>
          <w:szCs w:val="21"/>
          <w:highlight w:val="none"/>
          <w:lang w:val="en-US" w:eastAsia="zh-CN"/>
        </w:rPr>
        <w:t>1.3投标人须具有履行合同所必需的设备和专业技术能力证明材料；</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lang w:val="en-US" w:eastAsia="zh-CN"/>
        </w:rPr>
      </w:pPr>
      <w:r>
        <w:rPr>
          <w:rFonts w:hint="eastAsia" w:ascii="宋体" w:hAnsi="宋体" w:eastAsia="宋体" w:cs="仿宋_GB2312"/>
          <w:bCs/>
          <w:color w:val="000000"/>
          <w:sz w:val="21"/>
          <w:szCs w:val="21"/>
          <w:highlight w:val="none"/>
          <w:lang w:val="en-US" w:eastAsia="zh-CN"/>
        </w:rPr>
        <w:t>1.4投标人须具有依法缴纳税收和社会保障资金的良好记录</w:t>
      </w:r>
      <w:r>
        <w:rPr>
          <w:rFonts w:hint="eastAsia" w:ascii="宋体" w:hAnsi="宋体" w:eastAsia="宋体" w:cs="仿宋_GB2312"/>
          <w:bCs/>
          <w:color w:val="000000"/>
          <w:sz w:val="21"/>
          <w:szCs w:val="21"/>
          <w:lang w:val="en-US" w:eastAsia="zh-CN"/>
        </w:rPr>
        <w:t>：</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lang w:val="en-US" w:eastAsia="zh-CN"/>
        </w:rPr>
      </w:pPr>
      <w:r>
        <w:rPr>
          <w:rFonts w:hint="eastAsia" w:ascii="宋体" w:hAnsi="宋体" w:eastAsia="宋体" w:cs="仿宋_GB2312"/>
          <w:bCs/>
          <w:color w:val="000000"/>
          <w:sz w:val="21"/>
          <w:szCs w:val="21"/>
          <w:lang w:val="en-US" w:eastAsia="zh-CN"/>
        </w:rPr>
        <w:t>1.4.1投标人须提供在投标截止之日前十二个月内（税款所属时期）任意连续2个月的税务局税收通用缴款书复印件或银行电子缴税（费）凭证复印件或税务局出具纳税情况的相关证明，依法免税的，应提供依法免税的相关证明文件；</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lang w:val="en-US" w:eastAsia="zh-CN"/>
        </w:rPr>
      </w:pPr>
      <w:r>
        <w:rPr>
          <w:rFonts w:hint="eastAsia" w:ascii="宋体" w:hAnsi="宋体" w:eastAsia="宋体" w:cs="仿宋_GB2312"/>
          <w:bCs/>
          <w:color w:val="000000"/>
          <w:sz w:val="21"/>
          <w:szCs w:val="21"/>
          <w:lang w:val="en-US" w:eastAsia="zh-CN"/>
        </w:rPr>
        <w:t>1.4.2投标人须提供在投标截止之日前十二个月内（费款所属时期）任意连续2个月的社会保险费缴款书复印件或银行电子缴税（费）凭证复印件或社保管理部门出具的有效的缴款证明，依法免缴的，应提供依法免缴的相关证明文件；</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000000"/>
          <w:sz w:val="21"/>
          <w:szCs w:val="21"/>
          <w:lang w:val="en-US" w:eastAsia="zh-CN"/>
        </w:rPr>
      </w:pPr>
      <w:r>
        <w:rPr>
          <w:rFonts w:hint="eastAsia" w:ascii="宋体" w:hAnsi="宋体" w:eastAsia="宋体" w:cs="仿宋_GB2312"/>
          <w:bCs/>
          <w:color w:val="000000"/>
          <w:sz w:val="21"/>
          <w:szCs w:val="21"/>
          <w:lang w:val="en-US" w:eastAsia="zh-CN"/>
        </w:rPr>
        <w:t>1.5投标人参加政府采购活动前三年内，在经营活动中没有重大违法记录（重大违法记录，是指投标人因违法经营受到刑事处罚或者责令停产停业、吊销许可证或者执照、较大数额罚款等行政处罚）的书面声明；</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auto"/>
          <w:sz w:val="21"/>
          <w:szCs w:val="21"/>
          <w:lang w:val="en-US" w:eastAsia="zh-CN"/>
        </w:rPr>
      </w:pPr>
      <w:bookmarkStart w:id="10" w:name="_Toc28359004"/>
      <w:bookmarkStart w:id="11" w:name="_Toc28359081"/>
      <w:r>
        <w:rPr>
          <w:rFonts w:hint="eastAsia" w:ascii="宋体" w:hAnsi="宋体" w:eastAsia="宋体" w:cs="仿宋_GB2312"/>
          <w:bCs/>
          <w:color w:val="auto"/>
          <w:sz w:val="21"/>
          <w:szCs w:val="21"/>
          <w:lang w:val="en-US" w:eastAsia="zh-CN"/>
        </w:rPr>
        <w:t>2.落实政府采购政策需满足的资格要求：无；</w:t>
      </w:r>
    </w:p>
    <w:p>
      <w:pPr>
        <w:pageBreakBefore w:val="0"/>
        <w:widowControl/>
        <w:tabs>
          <w:tab w:val="left" w:pos="5810"/>
        </w:tabs>
        <w:kinsoku/>
        <w:wordWrap/>
        <w:overflowPunct/>
        <w:topLinePunct w:val="0"/>
        <w:autoSpaceDE/>
        <w:autoSpaceDN/>
        <w:bidi w:val="0"/>
        <w:adjustRightInd/>
        <w:snapToGrid/>
        <w:spacing w:line="460" w:lineRule="exact"/>
        <w:ind w:firstLine="210" w:firstLineChars="100"/>
        <w:jc w:val="left"/>
        <w:rPr>
          <w:rFonts w:hint="eastAsia" w:ascii="宋体" w:hAnsi="宋体" w:eastAsia="宋体" w:cs="仿宋_GB2312"/>
          <w:bCs/>
          <w:color w:val="auto"/>
          <w:sz w:val="21"/>
          <w:szCs w:val="21"/>
          <w:lang w:val="en-US" w:eastAsia="zh-CN"/>
        </w:rPr>
      </w:pPr>
      <w:r>
        <w:rPr>
          <w:rFonts w:hint="eastAsia" w:ascii="宋体" w:hAnsi="宋体" w:eastAsia="宋体" w:cs="仿宋_GB2312"/>
          <w:bCs/>
          <w:color w:val="auto"/>
          <w:sz w:val="21"/>
          <w:szCs w:val="21"/>
          <w:lang w:val="en-US" w:eastAsia="zh-CN"/>
        </w:rPr>
        <w:t>3.本项目的特定资格要求：</w:t>
      </w:r>
      <w:r>
        <w:rPr>
          <w:rFonts w:hint="eastAsia" w:ascii="宋体" w:hAnsi="宋体"/>
          <w:snapToGrid w:val="0"/>
          <w:sz w:val="21"/>
          <w:szCs w:val="28"/>
        </w:rPr>
        <w:t>针对本项目所采购产品，（1）投标人如果是代理商或经销商，须提供医疗器械经营许可证/备案，所投产品制造商医疗器械生产许可证（制造商工商注册地在中华人民共和国境外的，不做此要求）、所投产品的医疗器械注册证及附件；供应商如果是制造商，须提供医疗器械生产许可证（制造商工商注册地在中华人民共和国境外的，不做此要求）、所投产品的医疗器械注册证及附件。医疗器械生产或经营许可证生产或经营范围须覆盖所投第二、三类医疗器械（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2）若投标人不是投标产品制造商的，且所投产品为进口产品的，投标人必须具有下列授权文件之一：投标人须提供产品生产制造商针对本项目出具的授权书（原件）或长期代理协议（复印件加盖公章）或二级授权（原件），投标人授权若为二级授权还须同时提供上一级授权（原件或复印件加盖公章），若授权中明确规定不能转授权的，转授权无效，本项目不接受二级以下授权。否则，其投标无效</w:t>
      </w:r>
      <w:r>
        <w:rPr>
          <w:rFonts w:hint="eastAsia" w:ascii="宋体" w:hAnsi="宋体" w:eastAsia="宋体" w:cs="仿宋_GB2312"/>
          <w:bCs/>
          <w:color w:val="auto"/>
          <w:sz w:val="21"/>
          <w:szCs w:val="21"/>
          <w:lang w:val="en-US" w:eastAsia="zh-CN"/>
        </w:rPr>
        <w:t>。</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ascii="黑体" w:hAnsi="黑体" w:eastAsia="黑体" w:cs="宋体"/>
          <w:b w:val="0"/>
          <w:bCs/>
          <w:kern w:val="2"/>
          <w:sz w:val="28"/>
          <w:szCs w:val="28"/>
          <w:lang w:val="en-US" w:eastAsia="zh-CN" w:bidi="ar-SA"/>
        </w:rPr>
      </w:pPr>
      <w:bookmarkStart w:id="12" w:name="_Toc35393792"/>
      <w:bookmarkStart w:id="13" w:name="_Toc35393623"/>
      <w:r>
        <w:rPr>
          <w:rFonts w:hint="eastAsia" w:ascii="黑体" w:hAnsi="黑体" w:eastAsia="黑体" w:cs="宋体"/>
          <w:b w:val="0"/>
          <w:bCs/>
          <w:kern w:val="2"/>
          <w:sz w:val="28"/>
          <w:szCs w:val="28"/>
          <w:lang w:val="en-US" w:eastAsia="zh-CN" w:bidi="ar-SA"/>
        </w:rPr>
        <w:t>三、获取招标文件</w:t>
      </w:r>
      <w:bookmarkEnd w:id="10"/>
      <w:bookmarkEnd w:id="11"/>
      <w:bookmarkEnd w:id="12"/>
      <w:bookmarkEnd w:id="13"/>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kern w:val="2"/>
          <w:sz w:val="21"/>
          <w:szCs w:val="21"/>
        </w:rPr>
      </w:pPr>
      <w:r>
        <w:rPr>
          <w:rFonts w:hint="eastAsia" w:ascii="宋体" w:hAnsi="宋体" w:eastAsia="宋体" w:cs="宋体"/>
          <w:color w:val="auto"/>
          <w:kern w:val="2"/>
          <w:sz w:val="21"/>
          <w:szCs w:val="21"/>
        </w:rPr>
        <w:t>1.时间：</w:t>
      </w:r>
      <w:r>
        <w:rPr>
          <w:rFonts w:hint="eastAsia" w:ascii="宋体" w:hAnsi="宋体" w:eastAsia="宋体" w:cs="宋体"/>
          <w:color w:val="auto"/>
          <w:kern w:val="2"/>
          <w:sz w:val="21"/>
          <w:szCs w:val="21"/>
          <w:highlight w:val="none"/>
        </w:rPr>
        <w:t>2020</w:t>
      </w:r>
      <w:r>
        <w:rPr>
          <w:rFonts w:hint="eastAsia" w:ascii="宋体" w:hAnsi="宋体" w:eastAsia="宋体" w:cs="宋体"/>
          <w:color w:val="auto"/>
          <w:kern w:val="2"/>
          <w:sz w:val="21"/>
          <w:szCs w:val="21"/>
          <w:highlight w:val="none"/>
          <w:u w:val="none"/>
        </w:rPr>
        <w:t>年</w:t>
      </w:r>
      <w:r>
        <w:rPr>
          <w:rFonts w:hint="eastAsia" w:ascii="宋体" w:hAnsi="宋体" w:cs="宋体"/>
          <w:color w:val="auto"/>
          <w:kern w:val="2"/>
          <w:sz w:val="21"/>
          <w:szCs w:val="21"/>
          <w:highlight w:val="none"/>
          <w:u w:val="none"/>
          <w:lang w:val="en-US" w:eastAsia="zh-CN"/>
        </w:rPr>
        <w:t>08</w:t>
      </w:r>
      <w:r>
        <w:rPr>
          <w:rFonts w:hint="eastAsia" w:ascii="宋体" w:hAnsi="宋体" w:eastAsia="宋体" w:cs="宋体"/>
          <w:color w:val="auto"/>
          <w:kern w:val="2"/>
          <w:sz w:val="21"/>
          <w:szCs w:val="21"/>
          <w:highlight w:val="none"/>
          <w:u w:val="none"/>
        </w:rPr>
        <w:t>月</w:t>
      </w:r>
      <w:r>
        <w:rPr>
          <w:rFonts w:hint="eastAsia" w:ascii="宋体" w:hAnsi="宋体" w:cs="宋体"/>
          <w:color w:val="auto"/>
          <w:kern w:val="2"/>
          <w:sz w:val="21"/>
          <w:szCs w:val="21"/>
          <w:highlight w:val="none"/>
          <w:u w:val="none"/>
          <w:lang w:val="en-US" w:eastAsia="zh-CN"/>
        </w:rPr>
        <w:t>10</w:t>
      </w:r>
      <w:r>
        <w:rPr>
          <w:rFonts w:hint="eastAsia" w:ascii="宋体" w:hAnsi="宋体" w:eastAsia="宋体" w:cs="宋体"/>
          <w:color w:val="auto"/>
          <w:kern w:val="2"/>
          <w:sz w:val="21"/>
          <w:szCs w:val="21"/>
          <w:highlight w:val="none"/>
          <w:u w:val="none"/>
        </w:rPr>
        <w:t>日至2020年</w:t>
      </w:r>
      <w:r>
        <w:rPr>
          <w:rFonts w:hint="eastAsia" w:ascii="宋体" w:hAnsi="宋体" w:cs="宋体"/>
          <w:color w:val="auto"/>
          <w:kern w:val="2"/>
          <w:sz w:val="21"/>
          <w:szCs w:val="21"/>
          <w:highlight w:val="none"/>
          <w:u w:val="none"/>
          <w:lang w:val="en-US" w:eastAsia="zh-CN"/>
        </w:rPr>
        <w:t>08</w:t>
      </w:r>
      <w:r>
        <w:rPr>
          <w:rFonts w:hint="eastAsia" w:ascii="宋体" w:hAnsi="宋体" w:eastAsia="宋体" w:cs="宋体"/>
          <w:color w:val="auto"/>
          <w:kern w:val="2"/>
          <w:sz w:val="21"/>
          <w:szCs w:val="21"/>
          <w:highlight w:val="none"/>
          <w:u w:val="none"/>
        </w:rPr>
        <w:t>月</w:t>
      </w:r>
      <w:r>
        <w:rPr>
          <w:rFonts w:hint="eastAsia" w:ascii="宋体" w:hAnsi="宋体" w:cs="宋体"/>
          <w:color w:val="auto"/>
          <w:kern w:val="2"/>
          <w:sz w:val="21"/>
          <w:szCs w:val="21"/>
          <w:highlight w:val="none"/>
          <w:u w:val="none"/>
          <w:lang w:val="en-US" w:eastAsia="zh-CN"/>
        </w:rPr>
        <w:t>18</w:t>
      </w:r>
      <w:r>
        <w:rPr>
          <w:rFonts w:hint="eastAsia" w:ascii="宋体" w:hAnsi="宋体" w:eastAsia="宋体" w:cs="宋体"/>
          <w:color w:val="auto"/>
          <w:kern w:val="2"/>
          <w:sz w:val="21"/>
          <w:szCs w:val="21"/>
          <w:highlight w:val="none"/>
        </w:rPr>
        <w:t>日</w:t>
      </w:r>
      <w:r>
        <w:rPr>
          <w:rFonts w:hint="eastAsia" w:ascii="宋体" w:hAnsi="宋体" w:eastAsia="宋体" w:cs="宋体"/>
          <w:color w:val="auto"/>
          <w:kern w:val="2"/>
          <w:sz w:val="21"/>
          <w:szCs w:val="21"/>
        </w:rPr>
        <w:t>，每日上午9：00时至12：00时，下</w:t>
      </w:r>
      <w:r>
        <w:rPr>
          <w:rFonts w:hint="eastAsia" w:ascii="宋体" w:hAnsi="宋体" w:eastAsia="宋体" w:cs="宋体"/>
          <w:kern w:val="2"/>
          <w:sz w:val="21"/>
          <w:szCs w:val="21"/>
        </w:rPr>
        <w:t>午13：30时至17：30时（北京时间，法定节假日除外）。</w:t>
      </w:r>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kern w:val="2"/>
          <w:sz w:val="21"/>
          <w:szCs w:val="21"/>
          <w:u w:val="single"/>
        </w:rPr>
      </w:pPr>
      <w:r>
        <w:rPr>
          <w:rFonts w:hint="eastAsia" w:ascii="宋体" w:hAnsi="宋体" w:eastAsia="宋体" w:cs="宋体"/>
          <w:kern w:val="2"/>
          <w:sz w:val="21"/>
          <w:szCs w:val="21"/>
        </w:rPr>
        <w:t>2.地点：云南中咨海外咨询有限公司（云南省昆明市西山区前兴路与广福路交叉口中天融域小区17幢1单元</w:t>
      </w:r>
      <w:r>
        <w:rPr>
          <w:rFonts w:hint="eastAsia" w:ascii="宋体" w:hAnsi="宋体" w:eastAsia="宋体" w:cs="宋体"/>
          <w:kern w:val="2"/>
          <w:sz w:val="21"/>
          <w:szCs w:val="21"/>
          <w:lang w:val="en-US" w:eastAsia="zh-CN"/>
        </w:rPr>
        <w:t>4</w:t>
      </w:r>
      <w:r>
        <w:rPr>
          <w:rFonts w:hint="eastAsia" w:ascii="宋体" w:hAnsi="宋体" w:eastAsia="宋体" w:cs="宋体"/>
          <w:kern w:val="2"/>
          <w:sz w:val="21"/>
          <w:szCs w:val="21"/>
        </w:rPr>
        <w:t>楼）</w:t>
      </w:r>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kern w:val="2"/>
          <w:sz w:val="21"/>
          <w:szCs w:val="21"/>
          <w:u w:val="single"/>
        </w:rPr>
      </w:pPr>
      <w:r>
        <w:rPr>
          <w:rFonts w:hint="eastAsia" w:ascii="宋体" w:hAnsi="宋体" w:eastAsia="宋体" w:cs="宋体"/>
          <w:kern w:val="2"/>
          <w:sz w:val="21"/>
          <w:szCs w:val="21"/>
          <w:lang w:val="en-US" w:eastAsia="zh-CN"/>
        </w:rPr>
        <w:t>3.</w:t>
      </w:r>
      <w:r>
        <w:rPr>
          <w:rFonts w:hint="eastAsia" w:ascii="宋体" w:hAnsi="宋体" w:eastAsia="宋体" w:cs="宋体"/>
          <w:kern w:val="2"/>
          <w:sz w:val="21"/>
          <w:szCs w:val="21"/>
        </w:rPr>
        <w:t>方式：持营业执照（事业单位法人证书或民办非企业登记证书或社会团体登记证或自然人身份证明）（复印件）、法定代表人身份证明书（原件）、法定代表人授权委托书（原件）、法定代表人或委托代理人居民</w:t>
      </w:r>
      <w:bookmarkStart w:id="32" w:name="_GoBack"/>
      <w:bookmarkEnd w:id="32"/>
      <w:r>
        <w:rPr>
          <w:rFonts w:hint="eastAsia" w:ascii="宋体" w:hAnsi="宋体" w:eastAsia="宋体" w:cs="宋体"/>
          <w:kern w:val="2"/>
          <w:sz w:val="21"/>
          <w:szCs w:val="21"/>
        </w:rPr>
        <w:t>身份证（原件及复印件加盖公章）至规定的获取文件地点现场获取招标文件。</w:t>
      </w:r>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w:t>
      </w:r>
      <w:r>
        <w:rPr>
          <w:rFonts w:hint="eastAsia" w:ascii="宋体" w:hAnsi="宋体" w:eastAsia="宋体" w:cs="宋体"/>
          <w:kern w:val="2"/>
          <w:sz w:val="21"/>
          <w:szCs w:val="21"/>
        </w:rPr>
        <w:t>售价：</w:t>
      </w:r>
      <w:r>
        <w:rPr>
          <w:rFonts w:hint="eastAsia" w:ascii="宋体" w:hAnsi="宋体" w:eastAsia="宋体" w:cs="宋体"/>
          <w:kern w:val="2"/>
          <w:sz w:val="21"/>
          <w:szCs w:val="21"/>
          <w:lang w:val="en-US" w:eastAsia="zh-CN"/>
        </w:rPr>
        <w:t>500元/本</w:t>
      </w:r>
      <w:r>
        <w:rPr>
          <w:rFonts w:hint="eastAsia" w:ascii="宋体" w:hAnsi="宋体" w:cs="宋体"/>
          <w:kern w:val="2"/>
          <w:sz w:val="21"/>
          <w:szCs w:val="21"/>
          <w:lang w:val="en-US" w:eastAsia="zh-CN"/>
        </w:rPr>
        <w:t>。</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hint="eastAsia" w:ascii="黑体" w:hAnsi="黑体" w:eastAsia="黑体" w:cs="宋体"/>
          <w:b w:val="0"/>
          <w:bCs/>
          <w:kern w:val="2"/>
          <w:sz w:val="28"/>
          <w:szCs w:val="28"/>
          <w:lang w:val="en-US" w:eastAsia="zh-CN" w:bidi="ar-SA"/>
        </w:rPr>
      </w:pPr>
      <w:bookmarkStart w:id="14" w:name="_Toc28359082"/>
      <w:bookmarkStart w:id="15" w:name="_Toc28359005"/>
      <w:bookmarkStart w:id="16" w:name="_Toc35393624"/>
      <w:bookmarkStart w:id="17" w:name="_Toc35393793"/>
      <w:r>
        <w:rPr>
          <w:rFonts w:hint="eastAsia" w:ascii="黑体" w:hAnsi="黑体" w:eastAsia="黑体" w:cs="宋体"/>
          <w:b w:val="0"/>
          <w:bCs/>
          <w:kern w:val="2"/>
          <w:sz w:val="28"/>
          <w:szCs w:val="28"/>
          <w:lang w:val="en-US" w:eastAsia="zh-CN" w:bidi="ar-SA"/>
        </w:rPr>
        <w:t>四、提交投标文件</w:t>
      </w:r>
      <w:bookmarkEnd w:id="14"/>
      <w:bookmarkEnd w:id="15"/>
      <w:r>
        <w:rPr>
          <w:rFonts w:hint="eastAsia" w:ascii="黑体" w:hAnsi="黑体" w:eastAsia="黑体" w:cs="宋体"/>
          <w:b w:val="0"/>
          <w:bCs/>
          <w:kern w:val="2"/>
          <w:sz w:val="28"/>
          <w:szCs w:val="28"/>
          <w:lang w:val="en-US" w:eastAsia="zh-CN" w:bidi="ar-SA"/>
        </w:rPr>
        <w:t>截止时间、开标时间和地点</w:t>
      </w:r>
      <w:bookmarkEnd w:id="16"/>
      <w:bookmarkEnd w:id="17"/>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r>
        <w:rPr>
          <w:rFonts w:hint="eastAsia" w:ascii="宋体" w:hAnsi="宋体" w:eastAsia="宋体" w:cs="宋体"/>
          <w:color w:val="auto"/>
          <w:kern w:val="2"/>
          <w:sz w:val="21"/>
          <w:szCs w:val="21"/>
        </w:rPr>
        <w:t>提交投标文件截止时间、开标时间：</w:t>
      </w:r>
      <w:r>
        <w:rPr>
          <w:rFonts w:hint="eastAsia" w:ascii="宋体" w:hAnsi="宋体" w:eastAsia="宋体" w:cs="宋体"/>
          <w:color w:val="auto"/>
          <w:kern w:val="2"/>
          <w:sz w:val="21"/>
          <w:szCs w:val="21"/>
          <w:lang w:val="en-US" w:eastAsia="zh-CN"/>
        </w:rPr>
        <w:t>2020</w:t>
      </w:r>
      <w:r>
        <w:rPr>
          <w:rFonts w:hint="eastAsia" w:ascii="宋体" w:hAnsi="宋体" w:eastAsia="宋体" w:cs="宋体"/>
          <w:color w:val="auto"/>
          <w:kern w:val="2"/>
          <w:sz w:val="21"/>
          <w:szCs w:val="21"/>
        </w:rPr>
        <w:t>年</w:t>
      </w:r>
      <w:r>
        <w:rPr>
          <w:rFonts w:hint="eastAsia" w:ascii="宋体" w:hAnsi="宋体" w:cs="宋体"/>
          <w:color w:val="auto"/>
          <w:kern w:val="2"/>
          <w:sz w:val="21"/>
          <w:szCs w:val="21"/>
          <w:lang w:val="en-US" w:eastAsia="zh-CN"/>
        </w:rPr>
        <w:t>09</w:t>
      </w:r>
      <w:r>
        <w:rPr>
          <w:rFonts w:hint="eastAsia" w:ascii="宋体" w:hAnsi="宋体" w:eastAsia="宋体" w:cs="宋体"/>
          <w:color w:val="auto"/>
          <w:kern w:val="2"/>
          <w:sz w:val="21"/>
          <w:szCs w:val="21"/>
        </w:rPr>
        <w:t>月</w:t>
      </w:r>
      <w:r>
        <w:rPr>
          <w:rFonts w:hint="eastAsia" w:ascii="宋体" w:hAnsi="宋体" w:cs="宋体"/>
          <w:color w:val="auto"/>
          <w:kern w:val="2"/>
          <w:sz w:val="21"/>
          <w:szCs w:val="21"/>
          <w:lang w:val="en-US" w:eastAsia="zh-CN"/>
        </w:rPr>
        <w:t>01</w:t>
      </w:r>
      <w:r>
        <w:rPr>
          <w:rFonts w:hint="eastAsia" w:ascii="宋体" w:hAnsi="宋体" w:eastAsia="宋体" w:cs="宋体"/>
          <w:color w:val="auto"/>
          <w:kern w:val="2"/>
          <w:sz w:val="21"/>
          <w:szCs w:val="21"/>
        </w:rPr>
        <w:t>日</w:t>
      </w:r>
      <w:r>
        <w:rPr>
          <w:rFonts w:hint="eastAsia" w:ascii="宋体" w:hAnsi="宋体" w:eastAsia="宋体" w:cs="宋体"/>
          <w:color w:val="auto"/>
          <w:kern w:val="2"/>
          <w:sz w:val="21"/>
          <w:szCs w:val="21"/>
          <w:lang w:val="en-US" w:eastAsia="zh-CN"/>
        </w:rPr>
        <w:t>10</w:t>
      </w:r>
      <w:r>
        <w:rPr>
          <w:rFonts w:hint="eastAsia" w:ascii="宋体" w:hAnsi="宋体" w:eastAsia="宋体" w:cs="宋体"/>
          <w:color w:val="auto"/>
          <w:kern w:val="2"/>
          <w:sz w:val="21"/>
          <w:szCs w:val="21"/>
        </w:rPr>
        <w:t>点</w:t>
      </w:r>
      <w:r>
        <w:rPr>
          <w:rFonts w:hint="eastAsia" w:ascii="宋体" w:hAnsi="宋体" w:eastAsia="宋体" w:cs="宋体"/>
          <w:color w:val="auto"/>
          <w:kern w:val="2"/>
          <w:sz w:val="21"/>
          <w:szCs w:val="21"/>
          <w:lang w:val="en-US" w:eastAsia="zh-CN"/>
        </w:rPr>
        <w:t>00</w:t>
      </w:r>
      <w:r>
        <w:rPr>
          <w:rFonts w:hint="eastAsia" w:ascii="宋体" w:hAnsi="宋体" w:eastAsia="宋体" w:cs="宋体"/>
          <w:color w:val="auto"/>
          <w:kern w:val="2"/>
          <w:sz w:val="21"/>
          <w:szCs w:val="21"/>
        </w:rPr>
        <w:t>分（北京时间）</w:t>
      </w:r>
      <w:r>
        <w:rPr>
          <w:rFonts w:hint="eastAsia" w:ascii="宋体" w:hAnsi="宋体" w:eastAsia="宋体" w:cs="宋体"/>
          <w:color w:val="auto"/>
          <w:kern w:val="2"/>
          <w:sz w:val="21"/>
          <w:szCs w:val="21"/>
          <w:lang w:eastAsia="zh-CN"/>
        </w:rPr>
        <w:t>。</w:t>
      </w:r>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提交投标文件地点、开标地点：云南中咨海外咨询有限公司</w:t>
      </w:r>
      <w:r>
        <w:rPr>
          <w:rFonts w:hint="eastAsia" w:ascii="宋体" w:hAnsi="宋体" w:cs="宋体"/>
          <w:color w:val="auto"/>
          <w:kern w:val="2"/>
          <w:sz w:val="21"/>
          <w:szCs w:val="21"/>
          <w:lang w:val="en-US" w:eastAsia="zh-CN"/>
        </w:rPr>
        <w:t>4</w:t>
      </w:r>
      <w:r>
        <w:rPr>
          <w:rFonts w:hint="eastAsia" w:ascii="宋体" w:hAnsi="宋体" w:eastAsia="宋体" w:cs="宋体"/>
          <w:color w:val="auto"/>
          <w:kern w:val="2"/>
          <w:sz w:val="21"/>
          <w:szCs w:val="21"/>
        </w:rPr>
        <w:t>楼开标厅（云南省昆明市西山区前兴路与广福路交叉口中天融域小区17幢1单元</w:t>
      </w:r>
      <w:r>
        <w:rPr>
          <w:rFonts w:hint="eastAsia" w:ascii="宋体" w:hAnsi="宋体" w:cs="宋体"/>
          <w:color w:val="auto"/>
          <w:kern w:val="2"/>
          <w:sz w:val="21"/>
          <w:szCs w:val="21"/>
          <w:lang w:val="en-US" w:eastAsia="zh-CN"/>
        </w:rPr>
        <w:t>4</w:t>
      </w:r>
      <w:r>
        <w:rPr>
          <w:rFonts w:hint="eastAsia" w:ascii="宋体" w:hAnsi="宋体" w:eastAsia="宋体" w:cs="宋体"/>
          <w:color w:val="auto"/>
          <w:kern w:val="2"/>
          <w:sz w:val="21"/>
          <w:szCs w:val="21"/>
        </w:rPr>
        <w:t>楼）。</w:t>
      </w:r>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3.逾期送达或者未送达指定地点的，或不符合规定的投标文件，采购人将不予受理。</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hint="eastAsia" w:ascii="黑体" w:hAnsi="黑体" w:eastAsia="黑体" w:cs="宋体"/>
          <w:b w:val="0"/>
          <w:bCs/>
          <w:kern w:val="2"/>
          <w:sz w:val="28"/>
          <w:szCs w:val="28"/>
          <w:lang w:val="en-US" w:eastAsia="zh-CN" w:bidi="ar-SA"/>
        </w:rPr>
      </w:pPr>
      <w:bookmarkStart w:id="18" w:name="_Toc28359084"/>
      <w:bookmarkStart w:id="19" w:name="_Toc35393625"/>
      <w:bookmarkStart w:id="20" w:name="_Toc28359007"/>
      <w:bookmarkStart w:id="21" w:name="_Toc35393794"/>
      <w:r>
        <w:rPr>
          <w:rFonts w:hint="eastAsia" w:ascii="黑体" w:hAnsi="黑体" w:eastAsia="黑体" w:cs="宋体"/>
          <w:b w:val="0"/>
          <w:bCs/>
          <w:kern w:val="2"/>
          <w:sz w:val="28"/>
          <w:szCs w:val="28"/>
          <w:lang w:val="en-US" w:eastAsia="zh-CN" w:bidi="ar-SA"/>
        </w:rPr>
        <w:t>五、公告期限</w:t>
      </w:r>
      <w:bookmarkEnd w:id="18"/>
      <w:bookmarkEnd w:id="19"/>
      <w:bookmarkEnd w:id="20"/>
      <w:bookmarkEnd w:id="21"/>
    </w:p>
    <w:p>
      <w:pPr>
        <w:pageBreakBefore w:val="0"/>
        <w:kinsoku/>
        <w:wordWrap/>
        <w:overflowPunct/>
        <w:topLinePunct w:val="0"/>
        <w:autoSpaceDE/>
        <w:autoSpaceDN/>
        <w:bidi w:val="0"/>
        <w:adjustRightInd/>
        <w:snapToGrid/>
        <w:spacing w:line="460" w:lineRule="exact"/>
        <w:ind w:firstLine="540"/>
        <w:rPr>
          <w:rFonts w:hint="eastAsia" w:ascii="宋体" w:hAnsi="宋体" w:eastAsia="宋体" w:cs="宋体"/>
          <w:kern w:val="2"/>
          <w:sz w:val="21"/>
          <w:szCs w:val="21"/>
        </w:rPr>
      </w:pPr>
      <w:r>
        <w:rPr>
          <w:rFonts w:hint="eastAsia" w:ascii="宋体" w:hAnsi="宋体" w:eastAsia="宋体" w:cs="宋体"/>
          <w:kern w:val="2"/>
          <w:sz w:val="21"/>
          <w:szCs w:val="21"/>
        </w:rPr>
        <w:t>自本公告发布之日起5个工作日。</w:t>
      </w:r>
    </w:p>
    <w:p>
      <w:pPr>
        <w:keepNext/>
        <w:keepLines/>
        <w:pageBreakBefore w:val="0"/>
        <w:widowControl w:val="0"/>
        <w:numPr>
          <w:ilvl w:val="0"/>
          <w:numId w:val="1"/>
        </w:numPr>
        <w:kinsoku/>
        <w:wordWrap/>
        <w:overflowPunct/>
        <w:topLinePunct w:val="0"/>
        <w:autoSpaceDE/>
        <w:autoSpaceDN/>
        <w:bidi w:val="0"/>
        <w:adjustRightInd/>
        <w:snapToGrid/>
        <w:spacing w:before="260" w:after="260" w:line="460" w:lineRule="exact"/>
        <w:jc w:val="both"/>
        <w:outlineLvl w:val="1"/>
        <w:rPr>
          <w:rFonts w:hint="eastAsia" w:ascii="黑体" w:hAnsi="黑体" w:eastAsia="黑体" w:cs="宋体"/>
          <w:b w:val="0"/>
          <w:bCs/>
          <w:kern w:val="2"/>
          <w:sz w:val="28"/>
          <w:szCs w:val="28"/>
          <w:lang w:val="en-US" w:eastAsia="zh-CN" w:bidi="ar-SA"/>
        </w:rPr>
      </w:pPr>
      <w:bookmarkStart w:id="22" w:name="_Toc35393795"/>
      <w:bookmarkStart w:id="23" w:name="_Toc35393626"/>
      <w:r>
        <w:rPr>
          <w:rFonts w:hint="eastAsia" w:ascii="黑体" w:hAnsi="黑体" w:eastAsia="黑体" w:cs="宋体"/>
          <w:b w:val="0"/>
          <w:bCs/>
          <w:kern w:val="2"/>
          <w:sz w:val="28"/>
          <w:szCs w:val="28"/>
          <w:lang w:val="en-US" w:eastAsia="zh-CN" w:bidi="ar-SA"/>
        </w:rPr>
        <w:t>其他补充事宜</w:t>
      </w:r>
      <w:bookmarkEnd w:id="22"/>
      <w:bookmarkEnd w:id="23"/>
    </w:p>
    <w:p>
      <w:pPr>
        <w:pageBreakBefore w:val="0"/>
        <w:widowControl w:val="0"/>
        <w:kinsoku/>
        <w:wordWrap/>
        <w:overflowPunct/>
        <w:topLinePunct w:val="0"/>
        <w:autoSpaceDE/>
        <w:autoSpaceDN/>
        <w:bidi w:val="0"/>
        <w:adjustRightInd/>
        <w:snapToGrid/>
        <w:spacing w:line="460" w:lineRule="exact"/>
        <w:ind w:left="495" w:firstLine="0" w:firstLineChars="0"/>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1</w:t>
      </w:r>
      <w:r>
        <w:rPr>
          <w:rFonts w:ascii="宋体" w:hAnsi="宋体" w:eastAsia="宋体" w:cs="Times New Roman"/>
          <w:kern w:val="2"/>
          <w:sz w:val="21"/>
          <w:szCs w:val="21"/>
          <w:lang w:val="en-US" w:eastAsia="zh-CN" w:bidi="ar-SA"/>
        </w:rPr>
        <w:t>.</w:t>
      </w:r>
      <w:r>
        <w:rPr>
          <w:rFonts w:hint="eastAsia" w:ascii="宋体" w:hAnsi="宋体" w:eastAsia="宋体" w:cs="Times New Roman"/>
          <w:kern w:val="2"/>
          <w:sz w:val="21"/>
          <w:szCs w:val="21"/>
          <w:lang w:val="en-US" w:eastAsia="zh-CN" w:bidi="ar-SA"/>
        </w:rPr>
        <w:t>发布公告的媒介：</w:t>
      </w:r>
      <w:r>
        <w:rPr>
          <w:rFonts w:hint="eastAsia" w:ascii="宋体" w:hAnsi="宋体" w:eastAsia="宋体" w:cs="Times New Roman"/>
          <w:b/>
          <w:kern w:val="2"/>
          <w:sz w:val="21"/>
          <w:szCs w:val="21"/>
          <w:u w:val="single"/>
          <w:lang w:val="en-US" w:eastAsia="zh-CN" w:bidi="ar-SA"/>
        </w:rPr>
        <w:t>本次公开招标公告在《云南省政府采购网》上发布。</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2</w:t>
      </w:r>
      <w:r>
        <w:rPr>
          <w:rFonts w:ascii="宋体" w:hAnsi="宋体" w:eastAsia="宋体" w:cs="Times New Roman"/>
          <w:kern w:val="2"/>
          <w:sz w:val="21"/>
          <w:szCs w:val="21"/>
          <w:lang w:val="en-US" w:eastAsia="zh-CN" w:bidi="ar-SA"/>
        </w:rPr>
        <w:t>.</w:t>
      </w:r>
      <w:r>
        <w:rPr>
          <w:rFonts w:hint="eastAsia" w:ascii="宋体" w:hAnsi="宋体" w:eastAsia="宋体" w:cs="Times New Roman"/>
          <w:kern w:val="2"/>
          <w:sz w:val="21"/>
          <w:szCs w:val="21"/>
          <w:lang w:val="en-US" w:eastAsia="zh-CN" w:bidi="ar-SA"/>
        </w:rPr>
        <w:t>本项目需要落实的政府采购政策：</w:t>
      </w:r>
      <w:r>
        <w:rPr>
          <w:rFonts w:ascii="宋体" w:hAnsi="宋体" w:eastAsia="宋体" w:cs="Times New Roman"/>
          <w:b/>
          <w:kern w:val="2"/>
          <w:sz w:val="21"/>
          <w:szCs w:val="21"/>
          <w:u w:val="single"/>
          <w:lang w:val="en-US" w:eastAsia="zh-CN" w:bidi="ar-SA"/>
        </w:rPr>
        <w:t>政府采购节能产品</w:t>
      </w:r>
      <w:r>
        <w:rPr>
          <w:rFonts w:hint="eastAsia" w:ascii="宋体" w:hAnsi="宋体" w:eastAsia="宋体" w:cs="Times New Roman"/>
          <w:b/>
          <w:kern w:val="2"/>
          <w:sz w:val="21"/>
          <w:szCs w:val="21"/>
          <w:u w:val="single"/>
          <w:lang w:val="en-US" w:eastAsia="zh-CN" w:bidi="ar-SA"/>
        </w:rPr>
        <w:t>、</w:t>
      </w:r>
      <w:r>
        <w:rPr>
          <w:rFonts w:ascii="宋体" w:hAnsi="宋体" w:eastAsia="宋体" w:cs="Times New Roman"/>
          <w:b/>
          <w:kern w:val="2"/>
          <w:sz w:val="21"/>
          <w:szCs w:val="21"/>
          <w:u w:val="single"/>
          <w:lang w:val="en-US" w:eastAsia="zh-CN" w:bidi="ar-SA"/>
        </w:rPr>
        <w:t>环境标志产品</w:t>
      </w:r>
      <w:r>
        <w:rPr>
          <w:rFonts w:hint="eastAsia" w:ascii="宋体" w:hAnsi="宋体" w:eastAsia="宋体" w:cs="Times New Roman"/>
          <w:b/>
          <w:kern w:val="2"/>
          <w:sz w:val="21"/>
          <w:szCs w:val="21"/>
          <w:u w:val="single"/>
          <w:lang w:val="en-US" w:eastAsia="zh-CN" w:bidi="ar-SA"/>
        </w:rPr>
        <w:t>政策，</w:t>
      </w:r>
      <w:r>
        <w:rPr>
          <w:rFonts w:ascii="宋体" w:hAnsi="宋体" w:eastAsia="宋体" w:cs="Times New Roman"/>
          <w:b/>
          <w:kern w:val="2"/>
          <w:sz w:val="21"/>
          <w:szCs w:val="21"/>
          <w:u w:val="single"/>
          <w:lang w:val="en-US" w:eastAsia="zh-CN" w:bidi="ar-SA"/>
        </w:rPr>
        <w:t>政府采购促进中小企业发展</w:t>
      </w:r>
      <w:r>
        <w:rPr>
          <w:rFonts w:hint="eastAsia" w:ascii="宋体" w:hAnsi="宋体" w:eastAsia="宋体" w:cs="Times New Roman"/>
          <w:b/>
          <w:kern w:val="2"/>
          <w:sz w:val="21"/>
          <w:szCs w:val="21"/>
          <w:u w:val="single"/>
          <w:lang w:val="en-US" w:eastAsia="zh-CN" w:bidi="ar-SA"/>
        </w:rPr>
        <w:t>政策，</w:t>
      </w:r>
      <w:r>
        <w:rPr>
          <w:rFonts w:ascii="宋体" w:hAnsi="宋体" w:eastAsia="宋体" w:cs="Times New Roman"/>
          <w:b/>
          <w:kern w:val="2"/>
          <w:sz w:val="21"/>
          <w:szCs w:val="21"/>
          <w:u w:val="single"/>
          <w:lang w:val="en-US" w:eastAsia="zh-CN" w:bidi="ar-SA"/>
        </w:rPr>
        <w:t>政府采购支持监狱企业发展</w:t>
      </w:r>
      <w:r>
        <w:rPr>
          <w:rFonts w:hint="eastAsia" w:ascii="宋体" w:hAnsi="宋体" w:eastAsia="宋体" w:cs="Times New Roman"/>
          <w:b/>
          <w:kern w:val="2"/>
          <w:sz w:val="21"/>
          <w:szCs w:val="21"/>
          <w:u w:val="single"/>
          <w:lang w:val="en-US" w:eastAsia="zh-CN" w:bidi="ar-SA"/>
        </w:rPr>
        <w:t>政策，</w:t>
      </w:r>
      <w:r>
        <w:rPr>
          <w:rFonts w:ascii="宋体" w:hAnsi="宋体" w:eastAsia="宋体" w:cs="Times New Roman"/>
          <w:b/>
          <w:kern w:val="2"/>
          <w:sz w:val="21"/>
          <w:szCs w:val="21"/>
          <w:u w:val="single"/>
          <w:lang w:val="en-US" w:eastAsia="zh-CN" w:bidi="ar-SA"/>
        </w:rPr>
        <w:t>政府采购促进残疾人就业等</w:t>
      </w:r>
      <w:r>
        <w:rPr>
          <w:rFonts w:hint="eastAsia" w:ascii="宋体" w:hAnsi="宋体" w:eastAsia="宋体" w:cs="Times New Roman"/>
          <w:b/>
          <w:kern w:val="2"/>
          <w:sz w:val="21"/>
          <w:szCs w:val="21"/>
          <w:u w:val="single"/>
          <w:lang w:val="en-US" w:eastAsia="zh-CN" w:bidi="ar-SA"/>
        </w:rPr>
        <w:t>。</w:t>
      </w:r>
    </w:p>
    <w:p>
      <w:pPr>
        <w:keepNext/>
        <w:keepLines/>
        <w:pageBreakBefore w:val="0"/>
        <w:widowControl w:val="0"/>
        <w:kinsoku/>
        <w:wordWrap/>
        <w:overflowPunct/>
        <w:topLinePunct w:val="0"/>
        <w:autoSpaceDE/>
        <w:autoSpaceDN/>
        <w:bidi w:val="0"/>
        <w:adjustRightInd/>
        <w:snapToGrid/>
        <w:spacing w:before="260" w:after="260" w:line="460" w:lineRule="exact"/>
        <w:jc w:val="both"/>
        <w:outlineLvl w:val="1"/>
        <w:rPr>
          <w:rFonts w:ascii="黑体" w:hAnsi="黑体" w:eastAsia="黑体" w:cs="宋体"/>
          <w:b w:val="0"/>
          <w:bCs/>
          <w:kern w:val="2"/>
          <w:sz w:val="28"/>
          <w:szCs w:val="28"/>
          <w:lang w:val="en-US" w:eastAsia="zh-CN" w:bidi="ar-SA"/>
        </w:rPr>
      </w:pPr>
      <w:bookmarkStart w:id="24" w:name="_Toc28359008"/>
      <w:bookmarkStart w:id="25" w:name="_Toc35393796"/>
      <w:bookmarkStart w:id="26" w:name="_Toc35393627"/>
      <w:bookmarkStart w:id="27" w:name="_Toc28359085"/>
      <w:r>
        <w:rPr>
          <w:rFonts w:hint="eastAsia" w:ascii="黑体" w:hAnsi="黑体" w:eastAsia="黑体" w:cs="宋体"/>
          <w:b w:val="0"/>
          <w:bCs/>
          <w:kern w:val="2"/>
          <w:sz w:val="28"/>
          <w:szCs w:val="28"/>
          <w:lang w:val="en-US" w:eastAsia="zh-CN" w:bidi="ar-SA"/>
        </w:rPr>
        <w:t>七、对本次招标提出询问，请按</w:t>
      </w:r>
      <w:r>
        <w:rPr>
          <w:rFonts w:ascii="黑体" w:hAnsi="黑体" w:eastAsia="黑体" w:cs="宋体"/>
          <w:b w:val="0"/>
          <w:bCs/>
          <w:kern w:val="2"/>
          <w:sz w:val="28"/>
          <w:szCs w:val="28"/>
          <w:lang w:val="en-US" w:eastAsia="zh-CN" w:bidi="ar-SA"/>
        </w:rPr>
        <w:t>以下方式</w:t>
      </w:r>
      <w:r>
        <w:rPr>
          <w:rFonts w:hint="eastAsia" w:ascii="黑体" w:hAnsi="黑体" w:eastAsia="黑体" w:cs="宋体"/>
          <w:b w:val="0"/>
          <w:bCs/>
          <w:kern w:val="2"/>
          <w:sz w:val="28"/>
          <w:szCs w:val="28"/>
          <w:lang w:val="en-US" w:eastAsia="zh-CN" w:bidi="ar-SA"/>
        </w:rPr>
        <w:t>联系。</w:t>
      </w:r>
      <w:bookmarkEnd w:id="24"/>
      <w:bookmarkEnd w:id="25"/>
      <w:bookmarkEnd w:id="26"/>
      <w:bookmarkEnd w:id="27"/>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1.采购人信息</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名称：</w:t>
      </w:r>
      <w:r>
        <w:rPr>
          <w:rFonts w:hint="eastAsia" w:ascii="宋体" w:hAnsi="宋体" w:cs="Times New Roman"/>
          <w:kern w:val="2"/>
          <w:sz w:val="21"/>
          <w:szCs w:val="21"/>
          <w:lang w:val="en-US" w:eastAsia="zh-CN" w:bidi="ar-SA"/>
        </w:rPr>
        <w:t>云南省精神病医院</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地址：云南省昆明市盘龙区穿金路733号</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联系方式：0871—65619734 </w:t>
      </w:r>
      <w:bookmarkStart w:id="28" w:name="_Toc28359086"/>
      <w:bookmarkStart w:id="29" w:name="_Toc28359009"/>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2.采购代理机构信息</w:t>
      </w:r>
      <w:bookmarkEnd w:id="28"/>
      <w:bookmarkEnd w:id="29"/>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名 称：云南中咨海外咨询有限公司</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地　址：云南省昆明市西山区前兴路与广福路交叉口中天融域小区17幢1单元4楼</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default"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联系方式：</w:t>
      </w:r>
      <w:bookmarkStart w:id="30" w:name="_Toc28359087"/>
      <w:bookmarkStart w:id="31" w:name="_Toc28359010"/>
      <w:r>
        <w:rPr>
          <w:rFonts w:hint="eastAsia" w:ascii="宋体" w:hAnsi="宋体" w:eastAsia="宋体" w:cs="Times New Roman"/>
          <w:kern w:val="2"/>
          <w:sz w:val="21"/>
          <w:szCs w:val="21"/>
          <w:lang w:val="en-US" w:eastAsia="zh-CN" w:bidi="ar-SA"/>
        </w:rPr>
        <w:t>0871-</w:t>
      </w:r>
      <w:r>
        <w:rPr>
          <w:rFonts w:hint="eastAsia" w:ascii="宋体" w:hAnsi="宋体" w:cs="Times New Roman"/>
          <w:kern w:val="2"/>
          <w:sz w:val="21"/>
          <w:szCs w:val="21"/>
          <w:lang w:val="en-US" w:eastAsia="zh-CN" w:bidi="ar-SA"/>
        </w:rPr>
        <w:t>64563522</w:t>
      </w:r>
      <w:r>
        <w:rPr>
          <w:rFonts w:hint="eastAsia" w:ascii="宋体" w:hAnsi="宋体" w:eastAsia="宋体" w:cs="Times New Roman"/>
          <w:kern w:val="2"/>
          <w:sz w:val="21"/>
          <w:szCs w:val="21"/>
          <w:lang w:val="en-US" w:eastAsia="zh-CN" w:bidi="ar-SA"/>
        </w:rPr>
        <w:t>转60</w:t>
      </w:r>
      <w:r>
        <w:rPr>
          <w:rFonts w:hint="eastAsia" w:ascii="宋体" w:hAnsi="宋体" w:cs="Times New Roman"/>
          <w:kern w:val="2"/>
          <w:sz w:val="21"/>
          <w:szCs w:val="21"/>
          <w:lang w:val="en-US" w:eastAsia="zh-CN" w:bidi="ar-SA"/>
        </w:rPr>
        <w:t>20、6022</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3.项目联系方式</w:t>
      </w:r>
      <w:bookmarkEnd w:id="30"/>
      <w:bookmarkEnd w:id="31"/>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项目联系人：</w:t>
      </w:r>
      <w:r>
        <w:rPr>
          <w:rFonts w:hint="eastAsia" w:ascii="宋体" w:hAnsi="宋体" w:cs="Times New Roman"/>
          <w:kern w:val="2"/>
          <w:sz w:val="21"/>
          <w:szCs w:val="21"/>
          <w:lang w:val="en-US" w:eastAsia="zh-CN" w:bidi="ar-SA"/>
        </w:rPr>
        <w:t>余灏楠、仇永胜</w:t>
      </w:r>
    </w:p>
    <w:p>
      <w:pPr>
        <w:pageBreakBefore w:val="0"/>
        <w:widowControl w:val="0"/>
        <w:kinsoku/>
        <w:wordWrap/>
        <w:overflowPunct/>
        <w:topLinePunct w:val="0"/>
        <w:autoSpaceDE/>
        <w:autoSpaceDN/>
        <w:bidi w:val="0"/>
        <w:adjustRightInd/>
        <w:snapToGrid/>
        <w:spacing w:line="460" w:lineRule="exact"/>
        <w:ind w:left="495" w:firstLine="0" w:firstLineChars="0"/>
        <w:jc w:val="both"/>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电　话：0871-64563522转6020、6022</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C21FB"/>
    <w:multiLevelType w:val="singleLevel"/>
    <w:tmpl w:val="25AC21FB"/>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887665"/>
    <w:rsid w:val="31AD43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
    <w:pPr>
      <w:keepNext/>
      <w:keepLines/>
      <w:spacing w:before="120" w:after="120"/>
      <w:jc w:val="center"/>
      <w:outlineLvl w:val="0"/>
    </w:pPr>
    <w:rPr>
      <w:b/>
      <w:spacing w:val="20"/>
      <w:kern w:val="44"/>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QYSMY</dc:creator>
  <cp:lastModifiedBy>仇永胜</cp:lastModifiedBy>
  <dcterms:modified xsi:type="dcterms:W3CDTF">2020-08-07T02:47:07Z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